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35" w:rsidRDefault="001F1A35">
      <w:pPr>
        <w:rPr>
          <w:rFonts w:ascii="ＭＳ ゴシック" w:eastAsia="ＭＳ ゴシック" w:hAnsi="ＭＳ ゴシック" w:hint="eastAsia"/>
          <w:sz w:val="1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18"/>
        </w:rPr>
        <w:t>様式第18</w:t>
      </w:r>
      <w:r>
        <w:rPr>
          <w:rFonts w:ascii="ＭＳ 明朝" w:hAnsi="ＭＳ 明朝" w:hint="eastAsia"/>
          <w:sz w:val="18"/>
        </w:rPr>
        <w:t>（第47条の3関係）</w:t>
      </w:r>
    </w:p>
    <w:p w:rsidR="001F1A35" w:rsidRDefault="001F1A35">
      <w:pPr>
        <w:rPr>
          <w:rFonts w:hint="eastAsia"/>
        </w:rPr>
      </w:pPr>
    </w:p>
    <w:p w:rsidR="001F1A35" w:rsidRDefault="001F1A35">
      <w:pPr>
        <w:jc w:val="center"/>
        <w:rPr>
          <w:rFonts w:hint="eastAsia"/>
        </w:rPr>
      </w:pPr>
      <w:r>
        <w:rPr>
          <w:rFonts w:hint="eastAsia"/>
        </w:rPr>
        <w:t>移</w:t>
      </w:r>
      <w:r>
        <w:rPr>
          <w:rFonts w:hint="eastAsia"/>
        </w:rPr>
        <w:t xml:space="preserve"> </w:t>
      </w:r>
      <w:r>
        <w:rPr>
          <w:rFonts w:hint="eastAsia"/>
        </w:rPr>
        <w:t>送</w:t>
      </w:r>
      <w:r>
        <w:rPr>
          <w:rFonts w:hint="eastAsia"/>
        </w:rPr>
        <w:t xml:space="preserve"> </w:t>
      </w:r>
      <w:r>
        <w:rPr>
          <w:rFonts w:hint="eastAsia"/>
        </w:rPr>
        <w:t>の</w:t>
      </w:r>
      <w:r>
        <w:rPr>
          <w:rFonts w:hint="eastAsia"/>
        </w:rPr>
        <w:t xml:space="preserve"> </w:t>
      </w:r>
      <w:r>
        <w:rPr>
          <w:rFonts w:hint="eastAsia"/>
        </w:rPr>
        <w:t>経</w:t>
      </w:r>
      <w:r>
        <w:rPr>
          <w:rFonts w:hint="eastAsia"/>
        </w:rPr>
        <w:t xml:space="preserve"> </w:t>
      </w:r>
      <w:r>
        <w:rPr>
          <w:rFonts w:hint="eastAsia"/>
        </w:rPr>
        <w:t>路</w:t>
      </w:r>
      <w:r>
        <w:rPr>
          <w:rFonts w:hint="eastAsia"/>
        </w:rPr>
        <w:t xml:space="preserve"> </w:t>
      </w:r>
      <w:r>
        <w:rPr>
          <w:rFonts w:hint="eastAsia"/>
        </w:rPr>
        <w:t>等</w:t>
      </w:r>
      <w:r>
        <w:rPr>
          <w:rFonts w:hint="eastAsia"/>
        </w:rPr>
        <w:t xml:space="preserve"> </w:t>
      </w:r>
      <w:r>
        <w:rPr>
          <w:rFonts w:hint="eastAsia"/>
        </w:rPr>
        <w:t>に</w:t>
      </w:r>
      <w:r>
        <w:rPr>
          <w:rFonts w:hint="eastAsia"/>
        </w:rPr>
        <w:t xml:space="preserve"> </w:t>
      </w:r>
      <w:r>
        <w:rPr>
          <w:rFonts w:hint="eastAsia"/>
        </w:rPr>
        <w:t>関</w:t>
      </w:r>
      <w:r>
        <w:rPr>
          <w:rFonts w:hint="eastAsia"/>
        </w:rPr>
        <w:t xml:space="preserve"> </w:t>
      </w:r>
      <w:r>
        <w:rPr>
          <w:rFonts w:hint="eastAsia"/>
        </w:rPr>
        <w:t>す</w:t>
      </w:r>
      <w:r>
        <w:rPr>
          <w:rFonts w:hint="eastAsia"/>
        </w:rPr>
        <w:t xml:space="preserve"> </w:t>
      </w:r>
      <w:r>
        <w:rPr>
          <w:rFonts w:hint="eastAsia"/>
        </w:rPr>
        <w:t>る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  <w:r>
        <w:rPr>
          <w:rFonts w:hint="eastAsia"/>
        </w:rPr>
        <w:t xml:space="preserve"> </w:t>
      </w:r>
      <w:r>
        <w:rPr>
          <w:rFonts w:hint="eastAsia"/>
        </w:rPr>
        <w:t>面</w:t>
      </w:r>
    </w:p>
    <w:p w:rsidR="001F1A35" w:rsidRDefault="001F1A35">
      <w:pPr>
        <w:jc w:val="center"/>
        <w:rPr>
          <w:rFonts w:hint="eastAsia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8"/>
        <w:gridCol w:w="1183"/>
        <w:gridCol w:w="6780"/>
      </w:tblGrid>
      <w:tr w:rsidR="001F1A35">
        <w:tblPrEx>
          <w:tblCellMar>
            <w:top w:w="0" w:type="dxa"/>
            <w:bottom w:w="0" w:type="dxa"/>
          </w:tblCellMar>
        </w:tblPrEx>
        <w:trPr>
          <w:trHeight w:val="2700"/>
        </w:trPr>
        <w:tc>
          <w:tcPr>
            <w:tcW w:w="9150" w:type="dxa"/>
            <w:gridSpan w:val="3"/>
          </w:tcPr>
          <w:p w:rsidR="001F1A35" w:rsidRDefault="001F1A35">
            <w:pPr>
              <w:jc w:val="right"/>
              <w:rPr>
                <w:rFonts w:hint="eastAsia"/>
                <w:sz w:val="20"/>
              </w:rPr>
            </w:pPr>
          </w:p>
          <w:p w:rsidR="001F1A35" w:rsidRDefault="001F1A35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1F1A35" w:rsidRDefault="001F1A35">
            <w:pPr>
              <w:rPr>
                <w:rFonts w:hint="eastAsia"/>
                <w:sz w:val="20"/>
              </w:rPr>
            </w:pPr>
          </w:p>
          <w:p w:rsidR="001F1A35" w:rsidRDefault="001F1A35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201262">
              <w:rPr>
                <w:rFonts w:hint="eastAsia"/>
                <w:sz w:val="20"/>
              </w:rPr>
              <w:t xml:space="preserve">杵築速見消防組合管理者　</w:t>
            </w:r>
            <w:r>
              <w:rPr>
                <w:rFonts w:hint="eastAsia"/>
                <w:sz w:val="20"/>
              </w:rPr>
              <w:t>殿</w:t>
            </w:r>
          </w:p>
          <w:p w:rsidR="001F1A35" w:rsidRDefault="001F1A35">
            <w:pPr>
              <w:rPr>
                <w:rFonts w:hint="eastAsia"/>
                <w:sz w:val="20"/>
              </w:rPr>
            </w:pPr>
          </w:p>
          <w:p w:rsidR="001F1A35" w:rsidRDefault="001F1A35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送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:rsidR="001F1A35" w:rsidRDefault="001F1A35">
            <w:pPr>
              <w:rPr>
                <w:rFonts w:hint="eastAsia"/>
                <w:sz w:val="20"/>
              </w:rPr>
            </w:pPr>
          </w:p>
          <w:p w:rsidR="001F1A35" w:rsidRDefault="001F1A35">
            <w:pPr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:rsidR="001F1A35" w:rsidRDefault="001F1A35">
            <w:pPr>
              <w:rPr>
                <w:rFonts w:hint="eastAsia"/>
                <w:sz w:val="20"/>
              </w:rPr>
            </w:pPr>
          </w:p>
          <w:p w:rsidR="001F1A35" w:rsidRDefault="001F1A35">
            <w:pPr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印　</w:t>
            </w:r>
          </w:p>
          <w:p w:rsidR="001F1A35" w:rsidRDefault="001F1A35">
            <w:pPr>
              <w:rPr>
                <w:rFonts w:hint="eastAsia"/>
                <w:sz w:val="20"/>
                <w:u w:val="single"/>
              </w:rPr>
            </w:pPr>
          </w:p>
        </w:tc>
      </w:tr>
      <w:tr w:rsidR="001F1A35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188" w:type="dxa"/>
            <w:vMerge w:val="restart"/>
            <w:vAlign w:val="center"/>
          </w:tcPr>
          <w:p w:rsidR="001F1A35" w:rsidRDefault="001F1A35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危険物</w:t>
            </w:r>
          </w:p>
          <w:p w:rsidR="001F1A35" w:rsidRDefault="001F1A35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製造者</w:t>
            </w:r>
          </w:p>
        </w:tc>
        <w:tc>
          <w:tcPr>
            <w:tcW w:w="1182" w:type="dxa"/>
            <w:vAlign w:val="center"/>
          </w:tcPr>
          <w:p w:rsidR="001F1A35" w:rsidRDefault="001F1A35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780" w:type="dxa"/>
            <w:vAlign w:val="center"/>
          </w:tcPr>
          <w:p w:rsidR="001F1A35" w:rsidRDefault="001F1A35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電話</w:t>
            </w:r>
          </w:p>
        </w:tc>
      </w:tr>
      <w:tr w:rsidR="001F1A35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188" w:type="dxa"/>
            <w:vMerge/>
            <w:vAlign w:val="center"/>
          </w:tcPr>
          <w:p w:rsidR="001F1A35" w:rsidRDefault="001F1A35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182" w:type="dxa"/>
            <w:vAlign w:val="center"/>
          </w:tcPr>
          <w:p w:rsidR="001F1A35" w:rsidRDefault="001F1A35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780" w:type="dxa"/>
            <w:vAlign w:val="center"/>
          </w:tcPr>
          <w:p w:rsidR="001F1A35" w:rsidRDefault="001F1A35">
            <w:pPr>
              <w:rPr>
                <w:rFonts w:hint="eastAsia"/>
                <w:sz w:val="20"/>
              </w:rPr>
            </w:pPr>
          </w:p>
        </w:tc>
      </w:tr>
      <w:tr w:rsidR="001F1A35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188" w:type="dxa"/>
            <w:vMerge w:val="restart"/>
            <w:vAlign w:val="center"/>
          </w:tcPr>
          <w:p w:rsidR="001F1A35" w:rsidRDefault="001F1A35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危険物</w:t>
            </w:r>
          </w:p>
        </w:tc>
        <w:tc>
          <w:tcPr>
            <w:tcW w:w="1182" w:type="dxa"/>
            <w:vAlign w:val="center"/>
          </w:tcPr>
          <w:p w:rsidR="001F1A35" w:rsidRDefault="001F1A35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類、品名及び化学名</w:t>
            </w:r>
          </w:p>
        </w:tc>
        <w:tc>
          <w:tcPr>
            <w:tcW w:w="6780" w:type="dxa"/>
            <w:vAlign w:val="center"/>
          </w:tcPr>
          <w:p w:rsidR="001F1A35" w:rsidRDefault="001F1A35">
            <w:pPr>
              <w:rPr>
                <w:rFonts w:hint="eastAsia"/>
                <w:sz w:val="20"/>
              </w:rPr>
            </w:pPr>
          </w:p>
        </w:tc>
      </w:tr>
      <w:tr w:rsidR="001F1A35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188" w:type="dxa"/>
            <w:vMerge/>
            <w:vAlign w:val="center"/>
          </w:tcPr>
          <w:p w:rsidR="001F1A35" w:rsidRDefault="001F1A35">
            <w:pPr>
              <w:rPr>
                <w:rFonts w:hint="eastAsia"/>
                <w:sz w:val="20"/>
              </w:rPr>
            </w:pPr>
          </w:p>
        </w:tc>
        <w:tc>
          <w:tcPr>
            <w:tcW w:w="1182" w:type="dxa"/>
            <w:vAlign w:val="center"/>
          </w:tcPr>
          <w:p w:rsidR="001F1A35" w:rsidRDefault="001F1A35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最大数量</w:t>
            </w:r>
          </w:p>
        </w:tc>
        <w:tc>
          <w:tcPr>
            <w:tcW w:w="6780" w:type="dxa"/>
            <w:vAlign w:val="center"/>
          </w:tcPr>
          <w:p w:rsidR="001F1A35" w:rsidRDefault="00117E4A">
            <w:pPr>
              <w:jc w:val="right"/>
              <w:rPr>
                <w:rFonts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㎏</w:t>
            </w:r>
          </w:p>
        </w:tc>
      </w:tr>
      <w:tr w:rsidR="001F1A35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371" w:type="dxa"/>
            <w:gridSpan w:val="2"/>
            <w:vAlign w:val="center"/>
          </w:tcPr>
          <w:p w:rsidR="001F1A35" w:rsidRDefault="001F1A35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移送予定回数</w:t>
            </w:r>
          </w:p>
        </w:tc>
        <w:tc>
          <w:tcPr>
            <w:tcW w:w="6779" w:type="dxa"/>
            <w:vAlign w:val="center"/>
          </w:tcPr>
          <w:p w:rsidR="001F1A35" w:rsidRDefault="001F1A35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回</w:t>
            </w:r>
          </w:p>
        </w:tc>
      </w:tr>
      <w:tr w:rsidR="001F1A35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371" w:type="dxa"/>
            <w:gridSpan w:val="2"/>
            <w:vAlign w:val="center"/>
          </w:tcPr>
          <w:p w:rsidR="001F1A35" w:rsidRDefault="001F1A35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移送の経路</w:t>
            </w:r>
          </w:p>
        </w:tc>
        <w:tc>
          <w:tcPr>
            <w:tcW w:w="6779" w:type="dxa"/>
            <w:vAlign w:val="center"/>
          </w:tcPr>
          <w:p w:rsidR="001F1A35" w:rsidRDefault="001F1A35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送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経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路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の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と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お</w:t>
            </w:r>
            <w:r>
              <w:rPr>
                <w:rFonts w:hint="eastAsia"/>
                <w:sz w:val="20"/>
              </w:rPr>
              <w:t xml:space="preserve"> </w:t>
            </w:r>
            <w:proofErr w:type="gramStart"/>
            <w:r>
              <w:rPr>
                <w:rFonts w:hint="eastAsia"/>
                <w:sz w:val="20"/>
              </w:rPr>
              <w:t>り</w:t>
            </w:r>
            <w:proofErr w:type="gramEnd"/>
          </w:p>
        </w:tc>
      </w:tr>
      <w:tr w:rsidR="001F1A35">
        <w:tblPrEx>
          <w:tblCellMar>
            <w:top w:w="0" w:type="dxa"/>
            <w:bottom w:w="0" w:type="dxa"/>
          </w:tblCellMar>
        </w:tblPrEx>
        <w:trPr>
          <w:trHeight w:val="1796"/>
        </w:trPr>
        <w:tc>
          <w:tcPr>
            <w:tcW w:w="2371" w:type="dxa"/>
            <w:gridSpan w:val="2"/>
            <w:vAlign w:val="center"/>
          </w:tcPr>
          <w:p w:rsidR="001F1A35" w:rsidRDefault="001F1A35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備考</w:t>
            </w:r>
          </w:p>
        </w:tc>
        <w:tc>
          <w:tcPr>
            <w:tcW w:w="6779" w:type="dxa"/>
            <w:vAlign w:val="center"/>
          </w:tcPr>
          <w:p w:rsidR="001F1A35" w:rsidRDefault="001F1A35">
            <w:pPr>
              <w:rPr>
                <w:rFonts w:hint="eastAsia"/>
                <w:sz w:val="20"/>
              </w:rPr>
            </w:pPr>
          </w:p>
        </w:tc>
      </w:tr>
      <w:tr w:rsidR="001F1A35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371" w:type="dxa"/>
            <w:gridSpan w:val="2"/>
            <w:tcBorders>
              <w:top w:val="double" w:sz="4" w:space="0" w:color="auto"/>
            </w:tcBorders>
            <w:vAlign w:val="center"/>
          </w:tcPr>
          <w:p w:rsidR="001F1A35" w:rsidRDefault="001F1A35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※受　付　欄</w:t>
            </w:r>
          </w:p>
        </w:tc>
        <w:tc>
          <w:tcPr>
            <w:tcW w:w="6779" w:type="dxa"/>
            <w:tcBorders>
              <w:top w:val="double" w:sz="4" w:space="0" w:color="auto"/>
            </w:tcBorders>
            <w:vAlign w:val="center"/>
          </w:tcPr>
          <w:p w:rsidR="001F1A35" w:rsidRDefault="001F1A35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　経　　過　　欄</w:t>
            </w:r>
          </w:p>
        </w:tc>
      </w:tr>
      <w:tr w:rsidR="001F1A35">
        <w:tblPrEx>
          <w:tblCellMar>
            <w:top w:w="0" w:type="dxa"/>
            <w:bottom w:w="0" w:type="dxa"/>
          </w:tblCellMar>
        </w:tblPrEx>
        <w:trPr>
          <w:cantSplit/>
          <w:trHeight w:val="1168"/>
        </w:trPr>
        <w:tc>
          <w:tcPr>
            <w:tcW w:w="2371" w:type="dxa"/>
            <w:gridSpan w:val="2"/>
            <w:vAlign w:val="center"/>
          </w:tcPr>
          <w:p w:rsidR="001F1A35" w:rsidRDefault="001F1A35">
            <w:pPr>
              <w:jc w:val="center"/>
              <w:rPr>
                <w:rFonts w:hint="eastAsia"/>
              </w:rPr>
            </w:pPr>
          </w:p>
        </w:tc>
        <w:tc>
          <w:tcPr>
            <w:tcW w:w="6779" w:type="dxa"/>
            <w:vAlign w:val="center"/>
          </w:tcPr>
          <w:p w:rsidR="001F1A35" w:rsidRDefault="001F1A35">
            <w:pPr>
              <w:jc w:val="center"/>
              <w:rPr>
                <w:rFonts w:hint="eastAsia"/>
              </w:rPr>
            </w:pPr>
          </w:p>
        </w:tc>
      </w:tr>
    </w:tbl>
    <w:p w:rsidR="001F1A35" w:rsidRDefault="001F1A35">
      <w:pPr>
        <w:rPr>
          <w:rFonts w:hint="eastAsia"/>
          <w:sz w:val="20"/>
        </w:rPr>
      </w:pPr>
      <w:r>
        <w:rPr>
          <w:rFonts w:hint="eastAsia"/>
          <w:sz w:val="20"/>
        </w:rPr>
        <w:t>備考　１　この用紙の大きさは日本工業規格Ａ４とすること。</w:t>
      </w:r>
    </w:p>
    <w:p w:rsidR="001F1A35" w:rsidRDefault="001F1A35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２　法人にあっては、その名称、代表者氏名及び主たる事務所の所在地を記入すること。</w:t>
      </w:r>
    </w:p>
    <w:p w:rsidR="001F1A35" w:rsidRDefault="001F1A35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３　移送予定回数欄は、１ヶ月の平均予定回数を記入すること。</w:t>
      </w:r>
    </w:p>
    <w:p w:rsidR="001F1A35" w:rsidRDefault="001F1A35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４　※印の欄は、記入しないこと。</w:t>
      </w:r>
    </w:p>
    <w:sectPr w:rsidR="001F1A35">
      <w:pgSz w:w="11906" w:h="16838" w:code="9"/>
      <w:pgMar w:top="1134" w:right="1134" w:bottom="567" w:left="1418" w:header="851" w:footer="992" w:gutter="0"/>
      <w:cols w:space="425"/>
      <w:docGrid w:type="lines" w:linePitch="299" w:charSpace="-4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4A"/>
    <w:rsid w:val="00117E4A"/>
    <w:rsid w:val="001F1A35"/>
    <w:rsid w:val="00201262"/>
    <w:rsid w:val="006711B4"/>
    <w:rsid w:val="006F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移送の経路等に関する書面</vt:lpstr>
      <vt:lpstr>移送の経路等に関する書面</vt:lpstr>
    </vt:vector>
  </TitlesOfParts>
  <Company>Toshiba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移送の経路等に関する書面</dc:title>
  <dc:subject>様式第18（第47条の3関係）</dc:subject>
  <dc:creator>いわき市消防本部</dc:creator>
  <cp:lastModifiedBy>honbu</cp:lastModifiedBy>
  <cp:revision>2</cp:revision>
  <dcterms:created xsi:type="dcterms:W3CDTF">2013-08-27T00:03:00Z</dcterms:created>
  <dcterms:modified xsi:type="dcterms:W3CDTF">2013-08-27T00:03:00Z</dcterms:modified>
</cp:coreProperties>
</file>